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05D" w:rsidRDefault="00BC1A93">
      <w:r>
        <w:t>Переделка системы охлаждения.</w:t>
      </w:r>
    </w:p>
    <w:p w:rsidR="005B6752" w:rsidRPr="005A427D" w:rsidRDefault="005B6752">
      <w:r>
        <w:t>Штатная система охлаждения прекрасно работает когда она новая и в ней нет утечек. Но как показывает практика, на наших автобусах система охлаждения с возрастом существенно страдает.</w:t>
      </w:r>
      <w:r w:rsidR="00923612">
        <w:t xml:space="preserve"> Из за большого количества соединений на 90% ав</w:t>
      </w:r>
      <w:r w:rsidR="005A427D">
        <w:t>тобусов система ОЖ имеет утечки, что приводит к осушению ГБЦ и ее перегреву.</w:t>
      </w:r>
    </w:p>
    <w:p w:rsidR="00923612" w:rsidRDefault="005B6752">
      <w:r>
        <w:t xml:space="preserve">Переделка расширительного бачка убережет вас нежелательного перегрева ГБЦ, решит проблему с передней печкой и позволит мониторить реальное наличие антифриза в системе. </w:t>
      </w:r>
    </w:p>
    <w:p w:rsidR="005B6752" w:rsidRDefault="005B6752">
      <w:r>
        <w:t xml:space="preserve">В данной статье рассматривается переделка с использование бочка от </w:t>
      </w:r>
      <w:r>
        <w:rPr>
          <w:lang w:val="en-US"/>
        </w:rPr>
        <w:t>WAG</w:t>
      </w:r>
      <w:r>
        <w:t>.</w:t>
      </w:r>
    </w:p>
    <w:p w:rsidR="005B6752" w:rsidRDefault="005B6752">
      <w:r>
        <w:t>Для переделки нам понадобиться:</w:t>
      </w:r>
    </w:p>
    <w:p w:rsidR="005B6752" w:rsidRDefault="005B6752">
      <w:r>
        <w:t xml:space="preserve">Бачек </w:t>
      </w:r>
      <w:r>
        <w:rPr>
          <w:lang w:val="en-US"/>
        </w:rPr>
        <w:t>WAG</w:t>
      </w:r>
      <w:r w:rsidRPr="005B6752">
        <w:t xml:space="preserve"> </w:t>
      </w:r>
      <w:r>
        <w:t>–</w:t>
      </w:r>
      <w:r w:rsidRPr="005B6752">
        <w:t xml:space="preserve"> </w:t>
      </w:r>
      <w:hyperlink r:id="rId6" w:history="1">
        <w:r>
          <w:rPr>
            <w:rStyle w:val="Hyperlink"/>
            <w:rFonts w:ascii="Arial" w:hAnsi="Arial" w:cs="Arial"/>
            <w:spacing w:val="5"/>
            <w:sz w:val="21"/>
            <w:szCs w:val="21"/>
          </w:rPr>
          <w:t>02264</w:t>
        </w:r>
      </w:hyperlink>
      <w:r>
        <w:rPr>
          <w:rFonts w:ascii="Arial" w:hAnsi="Arial" w:cs="Arial"/>
          <w:color w:val="151515"/>
          <w:spacing w:val="5"/>
          <w:sz w:val="21"/>
          <w:szCs w:val="21"/>
        </w:rPr>
        <w:t> FEBI</w:t>
      </w:r>
      <w:r w:rsidR="00967B3F">
        <w:rPr>
          <w:rFonts w:ascii="Arial" w:hAnsi="Arial" w:cs="Arial"/>
          <w:color w:val="151515"/>
          <w:spacing w:val="5"/>
          <w:sz w:val="21"/>
          <w:szCs w:val="21"/>
        </w:rPr>
        <w:t>. Данный бачек с двумя сосками и датчиком уровня ОЖ.</w:t>
      </w:r>
      <w:r w:rsidR="00967B3F" w:rsidRPr="00967B3F">
        <w:rPr>
          <w:rFonts w:ascii="Arial" w:hAnsi="Arial" w:cs="Arial"/>
          <w:color w:val="151515"/>
          <w:spacing w:val="5"/>
          <w:sz w:val="21"/>
          <w:szCs w:val="21"/>
        </w:rPr>
        <w:t xml:space="preserve"> </w:t>
      </w:r>
      <w:r w:rsidR="00967B3F">
        <w:rPr>
          <w:rFonts w:ascii="Arial" w:hAnsi="Arial" w:cs="Arial"/>
          <w:color w:val="151515"/>
          <w:spacing w:val="5"/>
          <w:sz w:val="21"/>
          <w:szCs w:val="21"/>
        </w:rPr>
        <w:t>(рис.1).</w:t>
      </w:r>
    </w:p>
    <w:p w:rsidR="005B6752" w:rsidRDefault="005B6752">
      <w:r>
        <w:t xml:space="preserve">Крышка расширительного бачка - </w:t>
      </w:r>
      <w:hyperlink r:id="rId7" w:history="1">
        <w:r>
          <w:rPr>
            <w:rStyle w:val="Hyperlink"/>
            <w:rFonts w:ascii="Arial" w:hAnsi="Arial" w:cs="Arial"/>
            <w:spacing w:val="5"/>
            <w:sz w:val="21"/>
            <w:szCs w:val="21"/>
          </w:rPr>
          <w:t>99902111</w:t>
        </w:r>
      </w:hyperlink>
      <w:r>
        <w:rPr>
          <w:rFonts w:ascii="Arial" w:hAnsi="Arial" w:cs="Arial"/>
          <w:color w:val="151515"/>
          <w:spacing w:val="5"/>
          <w:sz w:val="21"/>
          <w:szCs w:val="21"/>
        </w:rPr>
        <w:t> SWAG</w:t>
      </w:r>
    </w:p>
    <w:p w:rsidR="005B6752" w:rsidRPr="00967B3F" w:rsidRDefault="005B6752">
      <w:pPr>
        <w:rPr>
          <w:rFonts w:ascii="Arial" w:hAnsi="Arial" w:cs="Arial"/>
          <w:color w:val="151515"/>
          <w:spacing w:val="5"/>
          <w:sz w:val="21"/>
          <w:szCs w:val="21"/>
        </w:rPr>
      </w:pPr>
      <w:r>
        <w:t>Разъем под датчик -</w:t>
      </w:r>
      <w:hyperlink r:id="rId8" w:history="1">
        <w:r>
          <w:rPr>
            <w:rStyle w:val="Hyperlink"/>
            <w:rFonts w:ascii="Arial" w:hAnsi="Arial" w:cs="Arial"/>
            <w:spacing w:val="5"/>
            <w:sz w:val="21"/>
            <w:szCs w:val="21"/>
          </w:rPr>
          <w:t>AX312</w:t>
        </w:r>
      </w:hyperlink>
      <w:r>
        <w:rPr>
          <w:rFonts w:ascii="Arial" w:hAnsi="Arial" w:cs="Arial"/>
          <w:color w:val="151515"/>
          <w:spacing w:val="5"/>
          <w:sz w:val="21"/>
          <w:szCs w:val="21"/>
        </w:rPr>
        <w:t> CARGEN</w:t>
      </w:r>
    </w:p>
    <w:p w:rsidR="005B6752" w:rsidRDefault="005B6752">
      <w:pPr>
        <w:rPr>
          <w:rFonts w:ascii="Arial" w:hAnsi="Arial" w:cs="Arial"/>
          <w:color w:val="151515"/>
          <w:spacing w:val="5"/>
          <w:sz w:val="21"/>
          <w:szCs w:val="21"/>
        </w:rPr>
      </w:pPr>
      <w:r>
        <w:rPr>
          <w:rFonts w:ascii="Arial" w:hAnsi="Arial" w:cs="Arial"/>
          <w:color w:val="151515"/>
          <w:spacing w:val="5"/>
          <w:sz w:val="21"/>
          <w:szCs w:val="21"/>
        </w:rPr>
        <w:t>Тройник на 16.</w:t>
      </w:r>
    </w:p>
    <w:p w:rsidR="00E57DC6" w:rsidRDefault="00E57DC6">
      <w:pPr>
        <w:rPr>
          <w:rFonts w:ascii="Arial" w:hAnsi="Arial" w:cs="Arial"/>
          <w:color w:val="151515"/>
          <w:spacing w:val="5"/>
          <w:sz w:val="21"/>
          <w:szCs w:val="21"/>
        </w:rPr>
      </w:pPr>
      <w:r>
        <w:rPr>
          <w:rFonts w:ascii="Arial" w:hAnsi="Arial" w:cs="Arial"/>
          <w:color w:val="151515"/>
          <w:spacing w:val="5"/>
          <w:sz w:val="21"/>
          <w:szCs w:val="21"/>
        </w:rPr>
        <w:t>Сантехнический х</w:t>
      </w:r>
      <w:r w:rsidR="00967B3F">
        <w:rPr>
          <w:rFonts w:ascii="Arial" w:hAnsi="Arial" w:cs="Arial"/>
          <w:color w:val="151515"/>
          <w:spacing w:val="5"/>
          <w:sz w:val="21"/>
          <w:szCs w:val="21"/>
        </w:rPr>
        <w:t>о</w:t>
      </w:r>
      <w:r>
        <w:rPr>
          <w:rFonts w:ascii="Arial" w:hAnsi="Arial" w:cs="Arial"/>
          <w:color w:val="151515"/>
          <w:spacing w:val="5"/>
          <w:sz w:val="21"/>
          <w:szCs w:val="21"/>
        </w:rPr>
        <w:t>мут</w:t>
      </w:r>
      <w:r w:rsidR="00967B3F">
        <w:rPr>
          <w:rFonts w:ascii="Arial" w:hAnsi="Arial" w:cs="Arial"/>
          <w:color w:val="151515"/>
          <w:spacing w:val="5"/>
          <w:sz w:val="21"/>
          <w:szCs w:val="21"/>
        </w:rPr>
        <w:t xml:space="preserve"> на 100мм.</w:t>
      </w:r>
      <w:r w:rsidR="004F3837">
        <w:rPr>
          <w:rFonts w:ascii="Arial" w:hAnsi="Arial" w:cs="Arial"/>
          <w:color w:val="151515"/>
          <w:spacing w:val="5"/>
          <w:sz w:val="21"/>
          <w:szCs w:val="21"/>
        </w:rPr>
        <w:t xml:space="preserve"> (рис.2)</w:t>
      </w:r>
    </w:p>
    <w:p w:rsidR="004F3837" w:rsidRDefault="004F3837">
      <w:pPr>
        <w:rPr>
          <w:rFonts w:ascii="Arial" w:hAnsi="Arial" w:cs="Arial"/>
          <w:color w:val="151515"/>
          <w:spacing w:val="5"/>
          <w:sz w:val="21"/>
          <w:szCs w:val="21"/>
        </w:rPr>
      </w:pPr>
    </w:p>
    <w:p w:rsidR="00967B3F" w:rsidRPr="004F3837" w:rsidRDefault="00967B3F">
      <w:pPr>
        <w:rPr>
          <w:rFonts w:ascii="Arial" w:hAnsi="Arial" w:cs="Arial"/>
          <w:color w:val="151515"/>
          <w:spacing w:val="5"/>
          <w:sz w:val="21"/>
          <w:szCs w:val="21"/>
          <w:lang w:val="en-US"/>
        </w:rPr>
      </w:pPr>
      <w:r>
        <w:rPr>
          <w:rFonts w:ascii="Arial" w:hAnsi="Arial" w:cs="Arial"/>
          <w:color w:val="151515"/>
          <w:spacing w:val="5"/>
          <w:sz w:val="21"/>
          <w:szCs w:val="21"/>
        </w:rPr>
        <w:t>Рис.1</w:t>
      </w:r>
      <w:r w:rsidR="00BC1A93">
        <w:rPr>
          <w:rFonts w:ascii="Arial" w:hAnsi="Arial" w:cs="Arial"/>
          <w:color w:val="151515"/>
          <w:spacing w:val="5"/>
          <w:sz w:val="21"/>
          <w:szCs w:val="21"/>
        </w:rPr>
        <w:t xml:space="preserve"> Аналог бач</w:t>
      </w:r>
      <w:r w:rsidR="004F3837">
        <w:rPr>
          <w:rFonts w:ascii="Arial" w:hAnsi="Arial" w:cs="Arial"/>
          <w:color w:val="151515"/>
          <w:spacing w:val="5"/>
          <w:sz w:val="21"/>
          <w:szCs w:val="21"/>
        </w:rPr>
        <w:t>к</w:t>
      </w:r>
      <w:r w:rsidR="00BC1A93">
        <w:rPr>
          <w:rFonts w:ascii="Arial" w:hAnsi="Arial" w:cs="Arial"/>
          <w:color w:val="151515"/>
          <w:spacing w:val="5"/>
          <w:sz w:val="21"/>
          <w:szCs w:val="21"/>
        </w:rPr>
        <w:t>а</w:t>
      </w:r>
      <w:r w:rsidR="004F3837">
        <w:rPr>
          <w:rFonts w:ascii="Arial" w:hAnsi="Arial" w:cs="Arial"/>
          <w:color w:val="151515"/>
          <w:spacing w:val="5"/>
          <w:sz w:val="21"/>
          <w:szCs w:val="21"/>
        </w:rPr>
        <w:t xml:space="preserve"> </w:t>
      </w:r>
      <w:r w:rsidR="00BC1A93">
        <w:rPr>
          <w:rFonts w:ascii="Arial" w:hAnsi="Arial" w:cs="Arial"/>
          <w:color w:val="151515"/>
          <w:spacing w:val="5"/>
          <w:sz w:val="21"/>
          <w:szCs w:val="21"/>
          <w:lang w:val="en-US"/>
        </w:rPr>
        <w:t>WAG</w:t>
      </w:r>
    </w:p>
    <w:p w:rsidR="00967B3F" w:rsidRDefault="00967B3F">
      <w:pPr>
        <w:rPr>
          <w:rFonts w:ascii="Arial" w:hAnsi="Arial" w:cs="Arial"/>
          <w:color w:val="151515"/>
          <w:spacing w:val="5"/>
          <w:sz w:val="21"/>
          <w:szCs w:val="21"/>
        </w:rPr>
      </w:pPr>
      <w:r>
        <w:rPr>
          <w:noProof/>
        </w:rPr>
        <w:drawing>
          <wp:inline distT="0" distB="0" distL="0" distR="0" wp14:anchorId="7AD71A56" wp14:editId="46325F0F">
            <wp:extent cx="2434274" cy="2357252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8960" cy="23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37" w:rsidRDefault="004F3837">
      <w:pPr>
        <w:rPr>
          <w:rFonts w:ascii="Arial" w:hAnsi="Arial" w:cs="Arial"/>
          <w:color w:val="151515"/>
          <w:spacing w:val="5"/>
          <w:sz w:val="21"/>
          <w:szCs w:val="21"/>
        </w:rPr>
      </w:pPr>
      <w:r>
        <w:rPr>
          <w:rFonts w:ascii="Arial" w:hAnsi="Arial" w:cs="Arial"/>
          <w:color w:val="151515"/>
          <w:spacing w:val="5"/>
          <w:sz w:val="21"/>
          <w:szCs w:val="21"/>
        </w:rPr>
        <w:t>Рис.</w:t>
      </w:r>
      <w:r w:rsidR="00BC1A93">
        <w:rPr>
          <w:rFonts w:ascii="Arial" w:hAnsi="Arial" w:cs="Arial"/>
          <w:color w:val="151515"/>
          <w:spacing w:val="5"/>
          <w:sz w:val="21"/>
          <w:szCs w:val="21"/>
        </w:rPr>
        <w:t>2 Сантехнический хомут</w:t>
      </w:r>
    </w:p>
    <w:p w:rsidR="004F3837" w:rsidRPr="004F3837" w:rsidRDefault="004F3837">
      <w:pPr>
        <w:rPr>
          <w:rFonts w:ascii="Arial" w:hAnsi="Arial" w:cs="Arial"/>
          <w:color w:val="151515"/>
          <w:spacing w:val="5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A0CFBE0" wp14:editId="5B881658">
            <wp:extent cx="2953067" cy="24960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2871" cy="2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065" w:rsidRPr="00BC1A93" w:rsidRDefault="00E57DC6">
      <w:r>
        <w:t xml:space="preserve">Бачек устанавливается за водительским </w:t>
      </w:r>
      <w:r w:rsidR="00967B3F">
        <w:t>сидением над турбиной. Хомут чер</w:t>
      </w:r>
      <w:r>
        <w:t>ез шпильку закрепляется к перегородке</w:t>
      </w:r>
      <w:r w:rsidR="00967B3F">
        <w:t xml:space="preserve"> между задней печкой и </w:t>
      </w:r>
      <w:r w:rsidR="0000674E">
        <w:t>моторным отсеком</w:t>
      </w:r>
      <w:r w:rsidR="004F3837">
        <w:t xml:space="preserve"> (рис.3,4</w:t>
      </w:r>
      <w:r w:rsidR="00923612">
        <w:t>)</w:t>
      </w:r>
      <w:r>
        <w:t xml:space="preserve">. Сам бачек к хомуту крепится через две загнутые </w:t>
      </w:r>
      <w:r w:rsidR="00967B3F">
        <w:t>монтажные пластины</w:t>
      </w:r>
      <w:r w:rsidR="0000674E">
        <w:t xml:space="preserve">. Такое крепление позволяет поворачивать бачек </w:t>
      </w:r>
      <w:r w:rsidR="00BC1A93">
        <w:t xml:space="preserve">по кругу </w:t>
      </w:r>
      <w:r w:rsidR="0000674E">
        <w:t>как нам необходимо</w:t>
      </w:r>
      <w:r w:rsidR="004F3837">
        <w:t xml:space="preserve"> (рис.5</w:t>
      </w:r>
      <w:r w:rsidR="00923612">
        <w:t>)</w:t>
      </w:r>
      <w:r w:rsidR="0000674E">
        <w:t>. Тонкий шланг (8мм) со штатной заливной горловины подключаем к верхнему соску бачка.</w:t>
      </w:r>
      <w:r w:rsidR="00BC1A93">
        <w:t xml:space="preserve"> С </w:t>
      </w:r>
      <w:r w:rsidR="0000674E">
        <w:t>штатной пробки</w:t>
      </w:r>
      <w:r w:rsidR="005A427D">
        <w:t xml:space="preserve"> демонтируется</w:t>
      </w:r>
      <w:r w:rsidR="0000674E">
        <w:t xml:space="preserve"> клапан или подкладывается </w:t>
      </w:r>
      <w:r w:rsidR="005A427D">
        <w:t xml:space="preserve">под него </w:t>
      </w:r>
      <w:r w:rsidR="0000674E">
        <w:t>проволочка, для того что</w:t>
      </w:r>
      <w:r w:rsidR="00923612">
        <w:t xml:space="preserve"> бы была свободная проходимость </w:t>
      </w:r>
      <w:r w:rsidR="004F3837">
        <w:t>(рис.6</w:t>
      </w:r>
      <w:r w:rsidR="00BC1A93">
        <w:t>,7</w:t>
      </w:r>
      <w:r w:rsidR="00923612">
        <w:t xml:space="preserve">). </w:t>
      </w:r>
      <w:r w:rsidR="00884065">
        <w:t>С нижнего соска</w:t>
      </w:r>
      <w:r w:rsidR="00BC1A93">
        <w:t xml:space="preserve"> бочка </w:t>
      </w:r>
      <w:r w:rsidR="00BC1A93">
        <w:rPr>
          <w:lang w:val="en-US"/>
        </w:rPr>
        <w:t>WAG</w:t>
      </w:r>
      <w:r w:rsidR="00884065">
        <w:t xml:space="preserve">, шланг (16мм) подключается через тройник </w:t>
      </w:r>
      <w:r w:rsidR="004F3837">
        <w:t>перед радиатором задней печки.</w:t>
      </w:r>
      <w:r w:rsidR="00BC1A93" w:rsidRPr="00BC1A93">
        <w:t xml:space="preserve"> </w:t>
      </w:r>
      <w:r w:rsidR="00BC1A93">
        <w:t>Возможно подключение в контур задней печки над стартером.</w:t>
      </w:r>
    </w:p>
    <w:p w:rsidR="00884065" w:rsidRDefault="00884065">
      <w:r>
        <w:t>Датчик наличия ОЖ подключается к штатным вывод</w:t>
      </w:r>
      <w:r w:rsidR="004F3837">
        <w:t>а</w:t>
      </w:r>
      <w:r>
        <w:t xml:space="preserve">м для </w:t>
      </w:r>
      <w:r w:rsidR="004F3837">
        <w:t>лампы</w:t>
      </w:r>
      <w:r>
        <w:t xml:space="preserve"> наличия ОЖ.</w:t>
      </w:r>
    </w:p>
    <w:p w:rsidR="00F02130" w:rsidRDefault="00884065">
      <w:r>
        <w:t>Так к</w:t>
      </w:r>
      <w:r w:rsidR="00F02130">
        <w:t xml:space="preserve">ак в штатном бачке стоит геркон, </w:t>
      </w:r>
      <w:r>
        <w:t xml:space="preserve">а у бачке </w:t>
      </w:r>
      <w:r>
        <w:rPr>
          <w:lang w:val="en-US"/>
        </w:rPr>
        <w:t>WAG</w:t>
      </w:r>
      <w:r>
        <w:t xml:space="preserve"> два </w:t>
      </w:r>
      <w:r w:rsidR="00F02130">
        <w:t>штыря опушены в антифриз, то для корректной работы необходимо спаять плату</w:t>
      </w:r>
      <w:r w:rsidR="00923612">
        <w:t xml:space="preserve">. Схему смотри рис </w:t>
      </w:r>
      <w:r w:rsidR="00BC1A93">
        <w:t>8</w:t>
      </w:r>
      <w:r w:rsidR="00923612">
        <w:t xml:space="preserve">. Недостаток этой схемы заключается в том, что со временем происходит окисление одного из контактов. </w:t>
      </w:r>
      <w:r w:rsidR="00F02130">
        <w:t xml:space="preserve">На данный момент разрабатывается </w:t>
      </w:r>
      <w:r w:rsidR="00923612">
        <w:t>более качественная схема, по результатам статья будет откорректирована.</w:t>
      </w:r>
    </w:p>
    <w:p w:rsidR="00884065" w:rsidRDefault="00884065">
      <w:bookmarkStart w:id="0" w:name="_GoBack"/>
      <w:bookmarkEnd w:id="0"/>
    </w:p>
    <w:p w:rsidR="00F129CB" w:rsidRDefault="00F129CB">
      <w:r>
        <w:t>Рис.</w:t>
      </w:r>
      <w:r w:rsidR="004F3837">
        <w:t>3 (установленный бачек)</w:t>
      </w:r>
    </w:p>
    <w:p w:rsidR="00F129CB" w:rsidRDefault="004F3837">
      <w:r>
        <w:rPr>
          <w:noProof/>
        </w:rPr>
        <w:lastRenderedPageBreak/>
        <w:drawing>
          <wp:inline distT="0" distB="0" distL="0" distR="0" wp14:anchorId="6956ED4C" wp14:editId="2D61D750">
            <wp:extent cx="5940425" cy="5267960"/>
            <wp:effectExtent l="0" t="0" r="317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23612" w:rsidRDefault="00923612">
      <w:r>
        <w:t>Рис.</w:t>
      </w:r>
      <w:r w:rsidR="004F3837">
        <w:t>4 крепление бачка с обратной стороны)</w:t>
      </w:r>
    </w:p>
    <w:p w:rsidR="00923612" w:rsidRDefault="004F3837">
      <w:r>
        <w:rPr>
          <w:noProof/>
        </w:rPr>
        <w:lastRenderedPageBreak/>
        <w:drawing>
          <wp:inline distT="0" distB="0" distL="0" distR="0" wp14:anchorId="54E79A75" wp14:editId="0D19296F">
            <wp:extent cx="5940425" cy="6277610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12" w:rsidRPr="004F3837" w:rsidRDefault="004F3837">
      <w:r>
        <w:t xml:space="preserve">Рис. 5 Узел закрепления бачка </w:t>
      </w:r>
      <w:r>
        <w:rPr>
          <w:lang w:val="en-US"/>
        </w:rPr>
        <w:t>WAG</w:t>
      </w:r>
      <w:r w:rsidRPr="004F3837">
        <w:t xml:space="preserve"> </w:t>
      </w:r>
      <w:r>
        <w:t>к хомуту.</w:t>
      </w:r>
    </w:p>
    <w:p w:rsidR="0000674E" w:rsidRDefault="0000674E">
      <w:r>
        <w:rPr>
          <w:noProof/>
        </w:rPr>
        <w:lastRenderedPageBreak/>
        <w:drawing>
          <wp:inline distT="0" distB="0" distL="0" distR="0" wp14:anchorId="2E7805F3" wp14:editId="7598A89D">
            <wp:extent cx="4396092" cy="371846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8121" cy="37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37" w:rsidRDefault="004F3837"/>
    <w:p w:rsidR="005A427D" w:rsidRDefault="005A427D">
      <w:r>
        <w:t>Рис. 6 Заливная горловина.</w:t>
      </w:r>
    </w:p>
    <w:p w:rsidR="00AB4870" w:rsidRDefault="00AB4870">
      <w:r>
        <w:rPr>
          <w:noProof/>
        </w:rPr>
        <w:drawing>
          <wp:inline distT="0" distB="0" distL="0" distR="0" wp14:anchorId="6CC9D691" wp14:editId="3E2CA677">
            <wp:extent cx="5940425" cy="4144010"/>
            <wp:effectExtent l="0" t="0" r="317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7D" w:rsidRDefault="005A427D">
      <w:r>
        <w:t>Рис. 7 Заливная горловина</w:t>
      </w:r>
    </w:p>
    <w:p w:rsidR="00BC1A93" w:rsidRPr="00AB4870" w:rsidRDefault="00BC1A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7F840F6" wp14:editId="242A9997">
            <wp:extent cx="5581402" cy="5016401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8783" cy="50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37" w:rsidRDefault="004F3837">
      <w:r>
        <w:t>Рис.</w:t>
      </w:r>
      <w:r w:rsidR="00BC1A93" w:rsidRPr="00BC1A93">
        <w:t>8</w:t>
      </w:r>
      <w:r>
        <w:t xml:space="preserve"> Схема платы для показания уровня ОЖ.</w:t>
      </w:r>
    </w:p>
    <w:p w:rsidR="004F3837" w:rsidRDefault="004F3837">
      <w:r>
        <w:rPr>
          <w:noProof/>
        </w:rPr>
        <w:drawing>
          <wp:inline distT="0" distB="0" distL="0" distR="0" wp14:anchorId="4BD2458C" wp14:editId="3783C0C3">
            <wp:extent cx="5940425" cy="2836545"/>
            <wp:effectExtent l="0" t="0" r="317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37" w:rsidRDefault="004F3837">
      <w:r>
        <w:t>На последок хочется сказать, что данная переделка является самой простой и рабочей.</w:t>
      </w:r>
    </w:p>
    <w:p w:rsidR="004F3837" w:rsidRDefault="004F3837">
      <w:r>
        <w:t>Возможны различные вариации и переделки</w:t>
      </w:r>
      <w:r w:rsidR="00865102">
        <w:t>, но данный вариант протестирован на многих авто.</w:t>
      </w:r>
      <w:r>
        <w:t xml:space="preserve">  </w:t>
      </w:r>
    </w:p>
    <w:p w:rsidR="00865102" w:rsidRPr="00865102" w:rsidRDefault="00865102">
      <w:pPr>
        <w:rPr>
          <w:lang w:val="en-US"/>
        </w:rPr>
      </w:pPr>
      <w:r>
        <w:t>Всех благ.</w:t>
      </w:r>
    </w:p>
    <w:sectPr w:rsidR="00865102" w:rsidRPr="00865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8F5" w:rsidRDefault="005238F5" w:rsidP="00865102">
      <w:pPr>
        <w:spacing w:after="0" w:line="240" w:lineRule="auto"/>
      </w:pPr>
      <w:r>
        <w:separator/>
      </w:r>
    </w:p>
  </w:endnote>
  <w:endnote w:type="continuationSeparator" w:id="0">
    <w:p w:rsidR="005238F5" w:rsidRDefault="005238F5" w:rsidP="0086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8F5" w:rsidRDefault="005238F5" w:rsidP="00865102">
      <w:pPr>
        <w:spacing w:after="0" w:line="240" w:lineRule="auto"/>
      </w:pPr>
      <w:r>
        <w:separator/>
      </w:r>
    </w:p>
  </w:footnote>
  <w:footnote w:type="continuationSeparator" w:id="0">
    <w:p w:rsidR="005238F5" w:rsidRDefault="005238F5" w:rsidP="00865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752"/>
    <w:rsid w:val="0000674E"/>
    <w:rsid w:val="003A0317"/>
    <w:rsid w:val="004F3837"/>
    <w:rsid w:val="005238F5"/>
    <w:rsid w:val="005A427D"/>
    <w:rsid w:val="005B6752"/>
    <w:rsid w:val="00865102"/>
    <w:rsid w:val="00884065"/>
    <w:rsid w:val="00923612"/>
    <w:rsid w:val="00967B3F"/>
    <w:rsid w:val="009A6F5D"/>
    <w:rsid w:val="00AB4870"/>
    <w:rsid w:val="00BC1A93"/>
    <w:rsid w:val="00E57DC6"/>
    <w:rsid w:val="00F02130"/>
    <w:rsid w:val="00F1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EDF25"/>
  <w15:chartTrackingRefBased/>
  <w15:docId w15:val="{0F0AAA27-2602-433C-B71B-EADD7DEA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B67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Sazonov</dc:creator>
  <cp:keywords/>
  <dc:description/>
  <cp:lastModifiedBy>Alexey Sazonov</cp:lastModifiedBy>
  <cp:revision>2</cp:revision>
  <dcterms:created xsi:type="dcterms:W3CDTF">2020-12-21T06:53:00Z</dcterms:created>
  <dcterms:modified xsi:type="dcterms:W3CDTF">2020-12-21T09:48:00Z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48b937-0ae3-46f5-b32e-f3232b5be847_Enabled">
    <vt:lpwstr>True</vt:lpwstr>
  </property>
  <property fmtid="{D5CDD505-2E9C-101B-9397-08002B2CF9AE}" pid="3" name="MSIP_Label_3b48b937-0ae3-46f5-b32e-f3232b5be847_SiteId">
    <vt:lpwstr>9179d01a-e94c-4488-b5f0-4554bc474f8c</vt:lpwstr>
  </property>
  <property fmtid="{D5CDD505-2E9C-101B-9397-08002B2CF9AE}" pid="4" name="MSIP_Label_3b48b937-0ae3-46f5-b32e-f3232b5be847_Owner">
    <vt:lpwstr>alexey.sazonov@technipfmc.com</vt:lpwstr>
  </property>
  <property fmtid="{D5CDD505-2E9C-101B-9397-08002B2CF9AE}" pid="5" name="MSIP_Label_3b48b937-0ae3-46f5-b32e-f3232b5be847_SetDate">
    <vt:lpwstr>2020-12-21T08:41:24.6298366Z</vt:lpwstr>
  </property>
  <property fmtid="{D5CDD505-2E9C-101B-9397-08002B2CF9AE}" pid="6" name="MSIP_Label_3b48b937-0ae3-46f5-b32e-f3232b5be847_Name">
    <vt:lpwstr>General</vt:lpwstr>
  </property>
  <property fmtid="{D5CDD505-2E9C-101B-9397-08002B2CF9AE}" pid="7" name="MSIP_Label_3b48b937-0ae3-46f5-b32e-f3232b5be847_Application">
    <vt:lpwstr>Microsoft Azure Information Protection</vt:lpwstr>
  </property>
  <property fmtid="{D5CDD505-2E9C-101B-9397-08002B2CF9AE}" pid="8" name="MSIP_Label_3b48b937-0ae3-46f5-b32e-f3232b5be847_Extended_MSFT_Method">
    <vt:lpwstr>Automatic</vt:lpwstr>
  </property>
  <property fmtid="{D5CDD505-2E9C-101B-9397-08002B2CF9AE}" pid="9" name="MSIP_Label_8f79752b-c5ee-4ad3-a24f-e300e7b653f3_Enabled">
    <vt:lpwstr>True</vt:lpwstr>
  </property>
  <property fmtid="{D5CDD505-2E9C-101B-9397-08002B2CF9AE}" pid="10" name="MSIP_Label_8f79752b-c5ee-4ad3-a24f-e300e7b653f3_SiteId">
    <vt:lpwstr>9179d01a-e94c-4488-b5f0-4554bc474f8c</vt:lpwstr>
  </property>
  <property fmtid="{D5CDD505-2E9C-101B-9397-08002B2CF9AE}" pid="11" name="MSIP_Label_8f79752b-c5ee-4ad3-a24f-e300e7b653f3_Owner">
    <vt:lpwstr>alexey.sazonov@technipfmc.com</vt:lpwstr>
  </property>
  <property fmtid="{D5CDD505-2E9C-101B-9397-08002B2CF9AE}" pid="12" name="MSIP_Label_8f79752b-c5ee-4ad3-a24f-e300e7b653f3_SetDate">
    <vt:lpwstr>2020-12-21T08:41:24.6308400Z</vt:lpwstr>
  </property>
  <property fmtid="{D5CDD505-2E9C-101B-9397-08002B2CF9AE}" pid="13" name="MSIP_Label_8f79752b-c5ee-4ad3-a24f-e300e7b653f3_Name">
    <vt:lpwstr>Anyone - No Protection</vt:lpwstr>
  </property>
  <property fmtid="{D5CDD505-2E9C-101B-9397-08002B2CF9AE}" pid="14" name="MSIP_Label_8f79752b-c5ee-4ad3-a24f-e300e7b653f3_Application">
    <vt:lpwstr>Microsoft Azure Information Protection</vt:lpwstr>
  </property>
  <property fmtid="{D5CDD505-2E9C-101B-9397-08002B2CF9AE}" pid="15" name="MSIP_Label_8f79752b-c5ee-4ad3-a24f-e300e7b653f3_Parent">
    <vt:lpwstr>3b48b937-0ae3-46f5-b32e-f3232b5be847</vt:lpwstr>
  </property>
  <property fmtid="{D5CDD505-2E9C-101B-9397-08002B2CF9AE}" pid="16" name="MSIP_Label_8f79752b-c5ee-4ad3-a24f-e300e7b653f3_Extended_MSFT_Method">
    <vt:lpwstr>Automatic</vt:lpwstr>
  </property>
  <property fmtid="{D5CDD505-2E9C-101B-9397-08002B2CF9AE}" pid="17" name="Sensitivity">
    <vt:lpwstr>General Anyone - No Protection</vt:lpwstr>
  </property>
</Properties>
</file>